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zövegtörzs"/>
        <w:rPr>
          <w:b w:val="1"/>
          <w:bCs w:val="1"/>
        </w:rPr>
      </w:pPr>
      <w:r>
        <w:rPr>
          <w:b w:val="1"/>
          <w:bCs w:val="1"/>
          <w:rtl w:val="0"/>
        </w:rPr>
        <w:t>Vizsga Sikeress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it-IT"/>
        </w:rPr>
        <w:t>gi Mutat</w:t>
      </w:r>
      <w:r>
        <w:rPr>
          <w:b w:val="1"/>
          <w:bCs w:val="1"/>
          <w:rtl w:val="0"/>
          <w:lang w:val="es-ES_tradnl"/>
        </w:rPr>
        <w:t>ó</w:t>
      </w:r>
    </w:p>
    <w:p>
      <w:pPr>
        <w:pStyle w:val="Szövegtörzs"/>
        <w:bidi w:val="0"/>
      </w:pPr>
      <w:r>
        <w:rPr>
          <w:rtl w:val="0"/>
        </w:rPr>
        <w:t xml:space="preserve">(2025. </w:t>
      </w:r>
      <w:r>
        <w:rPr>
          <w:rtl w:val="0"/>
          <w:lang w:val="fr-FR"/>
        </w:rPr>
        <w:t>é</w:t>
      </w:r>
      <w:r>
        <w:rPr>
          <w:rtl w:val="0"/>
        </w:rPr>
        <w:t>v IV. negyed</w:t>
      </w:r>
      <w:r>
        <w:rPr>
          <w:rtl w:val="0"/>
          <w:lang w:val="fr-FR"/>
        </w:rPr>
        <w:t>é</w:t>
      </w:r>
      <w:r>
        <w:rPr>
          <w:rtl w:val="0"/>
        </w:rPr>
        <w:t xml:space="preserve">v) </w:t>
      </w:r>
    </w:p>
    <w:p>
      <w:pPr>
        <w:pStyle w:val="Szövegtörzs"/>
        <w:bidi w:val="0"/>
      </w:pPr>
      <w:r>
        <w:rPr>
          <w:rtl w:val="0"/>
        </w:rPr>
        <w:t xml:space="preserve">"AM" forgalom:  '-'  </w:t>
      </w:r>
    </w:p>
    <w:p>
      <w:pPr>
        <w:pStyle w:val="Szövegtörzs"/>
        <w:bidi w:val="0"/>
      </w:pPr>
      <w:r>
        <w:rPr>
          <w:rtl w:val="0"/>
          <w:lang w:val="es-ES_tradnl"/>
        </w:rPr>
        <w:t>"AM" elm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let: </w:t>
      </w:r>
      <w:r>
        <w:rPr>
          <w:rtl w:val="0"/>
        </w:rPr>
        <w:t>‘</w:t>
      </w:r>
      <w:r>
        <w:rPr>
          <w:rtl w:val="0"/>
        </w:rPr>
        <w:t>-'</w:t>
      </w:r>
    </w:p>
    <w:p>
      <w:pPr>
        <w:pStyle w:val="Szövegtörzs"/>
        <w:bidi w:val="0"/>
      </w:pPr>
      <w:r>
        <w:rPr>
          <w:rtl w:val="0"/>
          <w:lang w:val="es-ES_tradnl"/>
        </w:rPr>
        <w:t>"B" elm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let: 50,00 %</w:t>
      </w:r>
    </w:p>
    <w:p>
      <w:pPr>
        <w:pStyle w:val="Szövegtörzs"/>
        <w:bidi w:val="0"/>
      </w:pPr>
      <w:r>
        <w:rPr>
          <w:rtl w:val="0"/>
        </w:rPr>
        <w:t>"B" forgalom: 77,78%</w:t>
      </w:r>
    </w:p>
    <w:p>
      <w:pPr>
        <w:pStyle w:val="Szövegtörzs"/>
        <w:bidi w:val="0"/>
      </w:pPr>
    </w:p>
    <w:p>
      <w:pPr>
        <w:pStyle w:val="Szövegtörzs"/>
        <w:bidi w:val="0"/>
      </w:pPr>
    </w:p>
    <w:p>
      <w:pPr>
        <w:pStyle w:val="Szövegtörzs"/>
        <w:bidi w:val="0"/>
      </w:pPr>
    </w:p>
    <w:p>
      <w:pPr>
        <w:pStyle w:val="Szövegtörzs"/>
        <w:rPr>
          <w:b w:val="1"/>
          <w:bCs w:val="1"/>
        </w:rPr>
      </w:pP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tlagos K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pz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it-IT"/>
        </w:rPr>
        <w:t xml:space="preserve">si 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rasz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</w:t>
      </w:r>
    </w:p>
    <w:p>
      <w:pPr>
        <w:pStyle w:val="Szövegtörzs"/>
        <w:bidi w:val="0"/>
      </w:pPr>
      <w:r>
        <w:rPr>
          <w:rtl w:val="0"/>
        </w:rPr>
        <w:t xml:space="preserve">(2025. </w:t>
      </w:r>
      <w:r>
        <w:rPr>
          <w:rtl w:val="0"/>
          <w:lang w:val="fr-FR"/>
        </w:rPr>
        <w:t>é</w:t>
      </w:r>
      <w:r>
        <w:rPr>
          <w:rtl w:val="0"/>
        </w:rPr>
        <w:t>v IV. negyed</w:t>
      </w:r>
      <w:r>
        <w:rPr>
          <w:rtl w:val="0"/>
          <w:lang w:val="fr-FR"/>
        </w:rPr>
        <w:t>é</w:t>
      </w:r>
      <w:r>
        <w:rPr>
          <w:rtl w:val="0"/>
        </w:rPr>
        <w:t>v)</w:t>
      </w:r>
    </w:p>
    <w:p>
      <w:pPr>
        <w:pStyle w:val="Szövegtörzs"/>
        <w:bidi w:val="0"/>
      </w:pPr>
      <w:r>
        <w:rPr>
          <w:rtl w:val="0"/>
        </w:rPr>
        <w:t xml:space="preserve"> "B" gyakorlat: 166,84%</w:t>
      </w:r>
    </w:p>
    <w:p>
      <w:pPr>
        <w:pStyle w:val="Szövegtörzs"/>
        <w:bidi w:val="0"/>
      </w:pPr>
    </w:p>
    <w:p>
      <w:pPr>
        <w:pStyle w:val="Szövegtörzs"/>
        <w:bidi w:val="0"/>
      </w:pPr>
    </w:p>
    <w:p>
      <w:pPr>
        <w:pStyle w:val="Szövegtörzs"/>
        <w:rPr>
          <w:b w:val="1"/>
          <w:bCs w:val="1"/>
        </w:rPr>
      </w:pP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pz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si k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en-US"/>
        </w:rPr>
        <w:t>lts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g:</w:t>
      </w:r>
    </w:p>
    <w:p>
      <w:pPr>
        <w:pStyle w:val="Szövegtörzs"/>
        <w:bidi w:val="0"/>
      </w:pPr>
      <w:r>
        <w:rPr>
          <w:rtl w:val="0"/>
        </w:rPr>
        <w:t xml:space="preserve">A/M: 129.000 Ft  </w:t>
      </w:r>
    </w:p>
    <w:p>
      <w:pPr>
        <w:pStyle w:val="Szövegtörzs"/>
        <w:bidi w:val="0"/>
      </w:pPr>
      <w:r>
        <w:rPr>
          <w:rtl w:val="0"/>
        </w:rPr>
        <w:t xml:space="preserve">A1 B-vel: 115.400 Ft    </w:t>
      </w:r>
    </w:p>
    <w:p>
      <w:pPr>
        <w:pStyle w:val="Szövegtörzs"/>
        <w:bidi w:val="0"/>
      </w:pPr>
      <w:r>
        <w:rPr>
          <w:rtl w:val="0"/>
        </w:rPr>
        <w:t xml:space="preserve">A1: '-'Ft   </w:t>
      </w:r>
    </w:p>
    <w:p>
      <w:pPr>
        <w:pStyle w:val="Szövegtörzs"/>
        <w:bidi w:val="0"/>
      </w:pPr>
      <w:r>
        <w:rPr>
          <w:rtl w:val="0"/>
        </w:rPr>
        <w:t xml:space="preserve">A2: </w:t>
      </w:r>
      <w:r>
        <w:rPr>
          <w:rtl w:val="0"/>
        </w:rPr>
        <w:t>‘</w:t>
      </w:r>
      <w:r>
        <w:rPr>
          <w:rtl w:val="0"/>
        </w:rPr>
        <w:t>-</w:t>
      </w:r>
      <w:r>
        <w:rPr>
          <w:rtl w:val="0"/>
        </w:rPr>
        <w:t>‘</w:t>
      </w:r>
      <w:r>
        <w:rPr>
          <w:rtl w:val="0"/>
        </w:rPr>
        <w:t>Ft</w:t>
      </w:r>
    </w:p>
    <w:p>
      <w:pPr>
        <w:pStyle w:val="Szövegtörzs"/>
        <w:bidi w:val="0"/>
      </w:pPr>
      <w:r>
        <w:rPr>
          <w:rtl w:val="0"/>
        </w:rPr>
        <w:t>A: 276.900 Ft</w:t>
      </w:r>
    </w:p>
    <w:p>
      <w:pPr>
        <w:pStyle w:val="Szövegtörzs"/>
        <w:bidi w:val="0"/>
      </w:pPr>
      <w:r>
        <w:rPr>
          <w:rtl w:val="0"/>
        </w:rPr>
        <w:t>B: 355.600 Ft</w:t>
      </w:r>
    </w:p>
    <w:p>
      <w:pPr>
        <w:pStyle w:val="Szövegtörz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